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FE8E4" w14:textId="4EB37369" w:rsidR="005076E6" w:rsidRDefault="008D32EE" w:rsidP="00C54C2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C8A70C" wp14:editId="011C01FB">
                <wp:simplePos x="0" y="0"/>
                <wp:positionH relativeFrom="page">
                  <wp:posOffset>-267402</wp:posOffset>
                </wp:positionH>
                <wp:positionV relativeFrom="paragraph">
                  <wp:posOffset>-433137</wp:posOffset>
                </wp:positionV>
                <wp:extent cx="2700020" cy="1041400"/>
                <wp:effectExtent l="38100" t="514350" r="0" b="501650"/>
                <wp:wrapNone/>
                <wp:docPr id="1729220379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981268">
                          <a:off x="0" y="0"/>
                          <a:ext cx="270002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53E5EE" w14:textId="77777777" w:rsidR="005076E6" w:rsidRPr="00D90EC5" w:rsidRDefault="005076E6" w:rsidP="005076E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E5B8B7"/>
                                <w:sz w:val="52"/>
                                <w:szCs w:val="52"/>
                              </w:rPr>
                            </w:pPr>
                            <w:r w:rsidRPr="00D90EC5">
                              <w:rPr>
                                <w:rFonts w:ascii="Tahoma" w:hAnsi="Tahoma" w:cs="Tahoma"/>
                                <w:b/>
                                <w:color w:val="E5B8B7"/>
                                <w:sz w:val="52"/>
                                <w:szCs w:val="52"/>
                              </w:rPr>
                              <w:t>MODELE INDICATIF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C8A70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21.05pt;margin-top:-34.1pt;width:212.6pt;height:82pt;rotation:-1768087fd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" filled="f" stroked="f">
                <v:textbox>
                  <w:txbxContent>
                    <w:p w14:paraId="7453E5EE" w14:textId="77777777" w:rsidR="005076E6" w:rsidRPr="00D90EC5" w:rsidRDefault="005076E6" w:rsidP="005076E6">
                      <w:pPr>
                        <w:jc w:val="center"/>
                        <w:rPr>
                          <w:rFonts w:ascii="Tahoma" w:hAnsi="Tahoma" w:cs="Tahoma"/>
                          <w:b/>
                          <w:color w:val="E5B8B7"/>
                          <w:sz w:val="52"/>
                          <w:szCs w:val="52"/>
                        </w:rPr>
                      </w:pPr>
                      <w:r w:rsidRPr="00D90EC5">
                        <w:rPr>
                          <w:rFonts w:ascii="Tahoma" w:hAnsi="Tahoma" w:cs="Tahoma"/>
                          <w:b/>
                          <w:color w:val="E5B8B7"/>
                          <w:sz w:val="52"/>
                          <w:szCs w:val="52"/>
                        </w:rPr>
                        <w:t>MODELE INDICATIF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2D646E7" w14:textId="77777777" w:rsidR="00AD6905" w:rsidRPr="00D90EC5" w:rsidRDefault="00852F72" w:rsidP="00B57FDB">
      <w:pPr>
        <w:spacing w:after="0"/>
        <w:jc w:val="center"/>
        <w:rPr>
          <w:rFonts w:cs="Calibri"/>
          <w:b/>
          <w:sz w:val="24"/>
          <w:szCs w:val="24"/>
        </w:rPr>
      </w:pPr>
      <w:r w:rsidRPr="00D90EC5">
        <w:rPr>
          <w:rFonts w:cs="Calibri"/>
          <w:b/>
          <w:sz w:val="24"/>
          <w:szCs w:val="24"/>
        </w:rPr>
        <w:t>PR</w:t>
      </w:r>
      <w:r w:rsidR="00DA37BC" w:rsidRPr="00D90EC5">
        <w:rPr>
          <w:rFonts w:cs="Calibri"/>
          <w:b/>
          <w:sz w:val="24"/>
          <w:szCs w:val="24"/>
        </w:rPr>
        <w:t>É</w:t>
      </w:r>
      <w:r w:rsidRPr="00D90EC5">
        <w:rPr>
          <w:rFonts w:cs="Calibri"/>
          <w:b/>
          <w:sz w:val="24"/>
          <w:szCs w:val="24"/>
        </w:rPr>
        <w:t>SENTATION</w:t>
      </w:r>
      <w:r w:rsidR="00F35E57" w:rsidRPr="00D90EC5">
        <w:rPr>
          <w:rFonts w:cs="Calibri"/>
          <w:b/>
          <w:sz w:val="24"/>
          <w:szCs w:val="24"/>
        </w:rPr>
        <w:t xml:space="preserve"> DU RAPPORT ANNUEL SUR LE PRIX ET LA QUALIT</w:t>
      </w:r>
      <w:r w:rsidR="00DA37BC" w:rsidRPr="00D90EC5">
        <w:rPr>
          <w:rFonts w:cs="Calibri"/>
          <w:b/>
          <w:sz w:val="24"/>
          <w:szCs w:val="24"/>
        </w:rPr>
        <w:t>É</w:t>
      </w:r>
    </w:p>
    <w:p w14:paraId="416AB7C0" w14:textId="77777777" w:rsidR="00852F72" w:rsidRPr="00D90EC5" w:rsidRDefault="00F35E57" w:rsidP="00B57FDB">
      <w:pPr>
        <w:spacing w:after="0"/>
        <w:jc w:val="center"/>
        <w:rPr>
          <w:rFonts w:cs="Calibri"/>
          <w:b/>
          <w:sz w:val="24"/>
          <w:szCs w:val="24"/>
        </w:rPr>
      </w:pPr>
      <w:r w:rsidRPr="00D90EC5">
        <w:rPr>
          <w:rFonts w:cs="Calibri"/>
          <w:b/>
          <w:sz w:val="24"/>
          <w:szCs w:val="24"/>
        </w:rPr>
        <w:t>D</w:t>
      </w:r>
      <w:r w:rsidR="005076E6" w:rsidRPr="00D90EC5">
        <w:rPr>
          <w:rFonts w:cs="Calibri"/>
          <w:b/>
          <w:sz w:val="24"/>
          <w:szCs w:val="24"/>
        </w:rPr>
        <w:t>ES</w:t>
      </w:r>
      <w:r w:rsidRPr="00D90EC5">
        <w:rPr>
          <w:rFonts w:cs="Calibri"/>
          <w:b/>
          <w:sz w:val="24"/>
          <w:szCs w:val="24"/>
        </w:rPr>
        <w:t xml:space="preserve"> SERVICE</w:t>
      </w:r>
      <w:r w:rsidR="005076E6" w:rsidRPr="00D90EC5">
        <w:rPr>
          <w:rFonts w:cs="Calibri"/>
          <w:b/>
          <w:sz w:val="24"/>
          <w:szCs w:val="24"/>
        </w:rPr>
        <w:t>S</w:t>
      </w:r>
      <w:r w:rsidRPr="00D90EC5">
        <w:rPr>
          <w:rFonts w:cs="Calibri"/>
          <w:b/>
          <w:sz w:val="24"/>
          <w:szCs w:val="24"/>
        </w:rPr>
        <w:t xml:space="preserve"> PUBLIC</w:t>
      </w:r>
      <w:r w:rsidR="005076E6" w:rsidRPr="00D90EC5">
        <w:rPr>
          <w:rFonts w:cs="Calibri"/>
          <w:b/>
          <w:sz w:val="24"/>
          <w:szCs w:val="24"/>
        </w:rPr>
        <w:t>S</w:t>
      </w:r>
      <w:r w:rsidRPr="00D90EC5">
        <w:rPr>
          <w:rFonts w:cs="Calibri"/>
          <w:b/>
          <w:sz w:val="24"/>
          <w:szCs w:val="24"/>
        </w:rPr>
        <w:t xml:space="preserve"> DE L’EAU POTABLE ET DE L’ASSAINISSEMENT</w:t>
      </w:r>
    </w:p>
    <w:p w14:paraId="3618248E" w14:textId="433CD244" w:rsidR="00F35E57" w:rsidRPr="00D90EC5" w:rsidRDefault="00852F72" w:rsidP="00B57FDB">
      <w:pPr>
        <w:spacing w:after="0"/>
        <w:jc w:val="center"/>
        <w:rPr>
          <w:rFonts w:cs="Calibri"/>
          <w:b/>
          <w:sz w:val="24"/>
          <w:szCs w:val="24"/>
        </w:rPr>
      </w:pPr>
      <w:r w:rsidRPr="00D90EC5">
        <w:rPr>
          <w:rFonts w:cs="Calibri"/>
          <w:b/>
          <w:sz w:val="24"/>
          <w:szCs w:val="24"/>
        </w:rPr>
        <w:t xml:space="preserve">D’EAU47 - </w:t>
      </w:r>
      <w:r w:rsidR="00636E27" w:rsidRPr="00D90EC5">
        <w:rPr>
          <w:rFonts w:cs="Calibri"/>
          <w:b/>
          <w:sz w:val="24"/>
          <w:szCs w:val="24"/>
        </w:rPr>
        <w:t xml:space="preserve">EXERCICE </w:t>
      </w:r>
      <w:r w:rsidR="00062F00">
        <w:rPr>
          <w:rFonts w:cs="Calibri"/>
          <w:b/>
          <w:sz w:val="24"/>
          <w:szCs w:val="24"/>
        </w:rPr>
        <w:t>(ANNEE N-1)</w:t>
      </w:r>
    </w:p>
    <w:p w14:paraId="573F3353" w14:textId="77777777" w:rsidR="00F35E57" w:rsidRPr="00D90EC5" w:rsidRDefault="00F35E57" w:rsidP="00B57FDB">
      <w:pPr>
        <w:spacing w:after="0"/>
        <w:jc w:val="center"/>
        <w:rPr>
          <w:rFonts w:cs="Calibri"/>
          <w:b/>
          <w:sz w:val="24"/>
          <w:szCs w:val="24"/>
        </w:rPr>
      </w:pPr>
    </w:p>
    <w:p w14:paraId="2EA0EBE4" w14:textId="76749444" w:rsidR="009151D2" w:rsidRPr="009151D2" w:rsidRDefault="00F35E57" w:rsidP="003429B1">
      <w:pPr>
        <w:tabs>
          <w:tab w:val="left" w:leader="dot" w:pos="5103"/>
          <w:tab w:val="left" w:leader="dot" w:pos="7088"/>
          <w:tab w:val="left" w:leader="dot" w:pos="9072"/>
        </w:tabs>
        <w:spacing w:after="0"/>
        <w:jc w:val="both"/>
        <w:rPr>
          <w:rFonts w:cs="Calibri"/>
        </w:rPr>
      </w:pPr>
      <w:r w:rsidRPr="009151D2">
        <w:rPr>
          <w:rFonts w:cs="Calibri"/>
        </w:rPr>
        <w:t xml:space="preserve">L’an </w:t>
      </w:r>
      <w:r w:rsidR="00062F00">
        <w:rPr>
          <w:rFonts w:cs="Calibri"/>
        </w:rPr>
        <w:t>(année en cours),</w:t>
      </w:r>
      <w:r w:rsidRPr="009151D2">
        <w:rPr>
          <w:rFonts w:cs="Calibri"/>
        </w:rPr>
        <w:t xml:space="preserve"> le </w:t>
      </w:r>
      <w:r w:rsidR="003429B1" w:rsidRPr="009151D2">
        <w:rPr>
          <w:rFonts w:cs="Calibri"/>
        </w:rPr>
        <w:tab/>
      </w:r>
      <w:r w:rsidRPr="009151D2">
        <w:rPr>
          <w:rFonts w:cs="Calibri"/>
        </w:rPr>
        <w:t>à</w:t>
      </w:r>
      <w:r w:rsidR="003429B1" w:rsidRPr="009151D2">
        <w:rPr>
          <w:rFonts w:cs="Calibri"/>
        </w:rPr>
        <w:t xml:space="preserve"> </w:t>
      </w:r>
      <w:r w:rsidR="003429B1" w:rsidRPr="009151D2">
        <w:rPr>
          <w:rFonts w:cs="Calibri"/>
        </w:rPr>
        <w:tab/>
        <w:t xml:space="preserve"> heures</w:t>
      </w:r>
      <w:r w:rsidRPr="009151D2">
        <w:rPr>
          <w:rFonts w:cs="Calibri"/>
        </w:rPr>
        <w:t>, le Conseil Municipa</w:t>
      </w:r>
      <w:r w:rsidR="008624B8" w:rsidRPr="009151D2">
        <w:rPr>
          <w:rFonts w:cs="Calibri"/>
        </w:rPr>
        <w:t>l</w:t>
      </w:r>
      <w:r w:rsidR="00744C3B" w:rsidRPr="009151D2">
        <w:rPr>
          <w:rFonts w:cs="Calibri"/>
        </w:rPr>
        <w:t>/Communautaire</w:t>
      </w:r>
      <w:r w:rsidRPr="009151D2">
        <w:rPr>
          <w:rFonts w:cs="Calibri"/>
        </w:rPr>
        <w:t xml:space="preserve"> de la commune</w:t>
      </w:r>
      <w:r w:rsidR="008624B8" w:rsidRPr="009151D2">
        <w:rPr>
          <w:rFonts w:cs="Calibri"/>
        </w:rPr>
        <w:t>/C</w:t>
      </w:r>
      <w:r w:rsidR="008C0C1D" w:rsidRPr="009151D2">
        <w:rPr>
          <w:rFonts w:cs="Calibri"/>
        </w:rPr>
        <w:t>ommunau</w:t>
      </w:r>
      <w:r w:rsidR="008624B8" w:rsidRPr="009151D2">
        <w:rPr>
          <w:rFonts w:cs="Calibri"/>
        </w:rPr>
        <w:t>té de C</w:t>
      </w:r>
      <w:r w:rsidR="008C0C1D" w:rsidRPr="009151D2">
        <w:rPr>
          <w:rFonts w:cs="Calibri"/>
        </w:rPr>
        <w:t>ommun</w:t>
      </w:r>
      <w:r w:rsidR="008624B8" w:rsidRPr="009151D2">
        <w:rPr>
          <w:rFonts w:cs="Calibri"/>
        </w:rPr>
        <w:t>es</w:t>
      </w:r>
      <w:r w:rsidR="00BA7D36" w:rsidRPr="009151D2">
        <w:rPr>
          <w:rFonts w:cs="Calibri"/>
        </w:rPr>
        <w:t>/d’</w:t>
      </w:r>
      <w:r w:rsidR="003429B1" w:rsidRPr="009151D2">
        <w:rPr>
          <w:rFonts w:cs="Calibri"/>
        </w:rPr>
        <w:t>A</w:t>
      </w:r>
      <w:r w:rsidR="00BA7D36" w:rsidRPr="009151D2">
        <w:rPr>
          <w:rFonts w:cs="Calibri"/>
        </w:rPr>
        <w:t>gglo</w:t>
      </w:r>
      <w:r w:rsidRPr="009151D2">
        <w:rPr>
          <w:rFonts w:cs="Calibri"/>
        </w:rPr>
        <w:t xml:space="preserve"> de </w:t>
      </w:r>
      <w:r w:rsidR="003429B1" w:rsidRPr="009151D2">
        <w:rPr>
          <w:rFonts w:cs="Calibri"/>
        </w:rPr>
        <w:tab/>
      </w:r>
    </w:p>
    <w:p w14:paraId="6E866384" w14:textId="77777777" w:rsidR="00F35E57" w:rsidRPr="009151D2" w:rsidRDefault="003429B1" w:rsidP="003429B1">
      <w:pPr>
        <w:tabs>
          <w:tab w:val="left" w:leader="dot" w:pos="5103"/>
          <w:tab w:val="left" w:leader="dot" w:pos="7088"/>
          <w:tab w:val="left" w:leader="dot" w:pos="9072"/>
        </w:tabs>
        <w:spacing w:after="0"/>
        <w:jc w:val="both"/>
        <w:rPr>
          <w:rFonts w:cs="Calibri"/>
        </w:rPr>
      </w:pPr>
      <w:r w:rsidRPr="009151D2">
        <w:rPr>
          <w:rFonts w:cs="Calibri"/>
        </w:rPr>
        <w:t>d</w:t>
      </w:r>
      <w:r w:rsidR="00F35E57" w:rsidRPr="009151D2">
        <w:rPr>
          <w:rFonts w:cs="Calibri"/>
        </w:rPr>
        <w:t>ûment convoqué, s’est réuni en session ordinaire, à</w:t>
      </w:r>
      <w:r w:rsidR="00B636B4" w:rsidRPr="009151D2">
        <w:rPr>
          <w:rFonts w:cs="Calibri"/>
        </w:rPr>
        <w:t xml:space="preserve"> </w:t>
      </w:r>
      <w:r w:rsidRPr="009151D2">
        <w:rPr>
          <w:rFonts w:cs="Calibri"/>
        </w:rPr>
        <w:tab/>
      </w:r>
      <w:r w:rsidR="00B636B4" w:rsidRPr="009151D2">
        <w:rPr>
          <w:rFonts w:cs="Calibri"/>
        </w:rPr>
        <w:t xml:space="preserve">, sous la présidence de </w:t>
      </w:r>
      <w:r w:rsidRPr="009151D2">
        <w:rPr>
          <w:rFonts w:cs="Calibri"/>
        </w:rPr>
        <w:tab/>
      </w:r>
      <w:r w:rsidR="00B636B4" w:rsidRPr="009151D2">
        <w:rPr>
          <w:rFonts w:cs="Calibri"/>
        </w:rPr>
        <w:t>.</w:t>
      </w:r>
    </w:p>
    <w:p w14:paraId="34A4A90D" w14:textId="77777777" w:rsidR="002B5B27" w:rsidRPr="009151D2" w:rsidRDefault="002B5B27" w:rsidP="00B57FDB">
      <w:pPr>
        <w:spacing w:after="0"/>
        <w:jc w:val="both"/>
        <w:rPr>
          <w:rFonts w:cs="Calibri"/>
        </w:rPr>
      </w:pPr>
    </w:p>
    <w:p w14:paraId="2BF6395B" w14:textId="77777777" w:rsidR="00841488" w:rsidRPr="00841488" w:rsidRDefault="00841488" w:rsidP="00841488">
      <w:pPr>
        <w:spacing w:after="0" w:line="240" w:lineRule="auto"/>
        <w:jc w:val="both"/>
        <w:rPr>
          <w:rFonts w:eastAsia="Times New Roman"/>
          <w:bCs/>
          <w:lang w:eastAsia="fr-FR"/>
        </w:rPr>
      </w:pPr>
      <w:r>
        <w:rPr>
          <w:rFonts w:eastAsia="Times New Roman"/>
          <w:b/>
          <w:lang w:eastAsia="fr-FR"/>
        </w:rPr>
        <w:t xml:space="preserve">VU </w:t>
      </w:r>
      <w:r>
        <w:rPr>
          <w:rFonts w:eastAsia="Times New Roman"/>
          <w:bCs/>
          <w:lang w:eastAsia="fr-FR"/>
        </w:rPr>
        <w:t>l</w:t>
      </w:r>
      <w:r w:rsidR="00234A45">
        <w:rPr>
          <w:rFonts w:eastAsia="Times New Roman"/>
          <w:bCs/>
          <w:lang w:eastAsia="fr-FR"/>
        </w:rPr>
        <w:t xml:space="preserve">a </w:t>
      </w:r>
      <w:r w:rsidR="00234A45" w:rsidRPr="00234A45">
        <w:rPr>
          <w:rFonts w:eastAsia="Times New Roman"/>
          <w:b/>
          <w:lang w:eastAsia="fr-FR"/>
        </w:rPr>
        <w:t>loi n°95-101 du 2 février 1995</w:t>
      </w:r>
      <w:r w:rsidR="00234A45">
        <w:rPr>
          <w:rFonts w:eastAsia="Times New Roman"/>
          <w:bCs/>
          <w:lang w:eastAsia="fr-FR"/>
        </w:rPr>
        <w:t xml:space="preserve"> relative au renforcement de la protection de l’environnement (dit</w:t>
      </w:r>
      <w:r w:rsidR="00B90A6A">
        <w:rPr>
          <w:rFonts w:eastAsia="Times New Roman"/>
          <w:bCs/>
          <w:lang w:eastAsia="fr-FR"/>
        </w:rPr>
        <w:t>e</w:t>
      </w:r>
      <w:r w:rsidR="00234A45">
        <w:rPr>
          <w:rFonts w:eastAsia="Times New Roman"/>
          <w:bCs/>
          <w:lang w:eastAsia="fr-FR"/>
        </w:rPr>
        <w:t xml:space="preserve"> « Loi Barnier ») et notamment son article 73</w:t>
      </w:r>
      <w:r>
        <w:rPr>
          <w:rFonts w:eastAsia="Times New Roman"/>
          <w:bCs/>
          <w:lang w:eastAsia="fr-FR"/>
        </w:rPr>
        <w:t> ;</w:t>
      </w:r>
    </w:p>
    <w:p w14:paraId="20032589" w14:textId="77777777" w:rsidR="00841488" w:rsidRDefault="00841488" w:rsidP="00841488">
      <w:pPr>
        <w:spacing w:after="0" w:line="240" w:lineRule="auto"/>
        <w:jc w:val="both"/>
        <w:rPr>
          <w:rFonts w:eastAsia="Times New Roman"/>
          <w:b/>
          <w:lang w:eastAsia="fr-FR"/>
        </w:rPr>
      </w:pPr>
    </w:p>
    <w:p w14:paraId="33C3CB91" w14:textId="77777777" w:rsidR="00841488" w:rsidRDefault="00841488" w:rsidP="00841488">
      <w:pPr>
        <w:spacing w:after="0" w:line="240" w:lineRule="auto"/>
        <w:jc w:val="both"/>
        <w:rPr>
          <w:rFonts w:eastAsia="Times New Roman"/>
          <w:bCs/>
          <w:lang w:eastAsia="fr-FR"/>
        </w:rPr>
      </w:pPr>
      <w:r w:rsidRPr="00841488">
        <w:rPr>
          <w:rFonts w:eastAsia="Times New Roman"/>
          <w:b/>
          <w:lang w:eastAsia="fr-FR"/>
        </w:rPr>
        <w:t>VU</w:t>
      </w:r>
      <w:r w:rsidRPr="00841488">
        <w:rPr>
          <w:rFonts w:eastAsia="Times New Roman"/>
          <w:lang w:eastAsia="fr-FR"/>
        </w:rPr>
        <w:t xml:space="preserve"> la </w:t>
      </w:r>
      <w:r w:rsidRPr="00841488">
        <w:rPr>
          <w:rFonts w:eastAsia="Times New Roman"/>
          <w:b/>
          <w:lang w:eastAsia="fr-FR"/>
        </w:rPr>
        <w:t xml:space="preserve">loi n°2015-991 du 7 août </w:t>
      </w:r>
      <w:r w:rsidRPr="00C54C25">
        <w:rPr>
          <w:rFonts w:eastAsia="Times New Roman"/>
          <w:b/>
          <w:lang w:eastAsia="fr-FR"/>
        </w:rPr>
        <w:t>2015</w:t>
      </w:r>
      <w:r w:rsidRPr="00841488">
        <w:rPr>
          <w:rFonts w:eastAsia="Times New Roman"/>
          <w:bCs/>
          <w:lang w:eastAsia="fr-FR"/>
        </w:rPr>
        <w:t xml:space="preserve"> portant organisation territoriale de la République (dite Loi NOTRe) et notamment l’article 129 ;</w:t>
      </w:r>
    </w:p>
    <w:p w14:paraId="7965487F" w14:textId="77777777" w:rsidR="00C54C25" w:rsidRPr="00841488" w:rsidRDefault="00C54C25" w:rsidP="00841488">
      <w:pPr>
        <w:spacing w:after="0" w:line="240" w:lineRule="auto"/>
        <w:jc w:val="both"/>
        <w:rPr>
          <w:rFonts w:eastAsia="Times New Roman"/>
          <w:bCs/>
          <w:lang w:eastAsia="fr-FR"/>
        </w:rPr>
      </w:pPr>
    </w:p>
    <w:p w14:paraId="3D9B33A3" w14:textId="77777777" w:rsidR="00C54C25" w:rsidRPr="00841488" w:rsidRDefault="00C54C25" w:rsidP="00C54C25">
      <w:pPr>
        <w:spacing w:after="0" w:line="240" w:lineRule="auto"/>
        <w:jc w:val="both"/>
        <w:rPr>
          <w:rFonts w:eastAsia="Times New Roman"/>
          <w:lang w:eastAsia="fr-FR"/>
        </w:rPr>
      </w:pPr>
      <w:r w:rsidRPr="00841488">
        <w:rPr>
          <w:rFonts w:eastAsia="Times New Roman"/>
          <w:b/>
          <w:bCs/>
          <w:lang w:eastAsia="fr-FR"/>
        </w:rPr>
        <w:t>VU</w:t>
      </w:r>
      <w:r w:rsidRPr="00841488">
        <w:rPr>
          <w:rFonts w:eastAsia="Times New Roman"/>
          <w:lang w:eastAsia="fr-FR"/>
        </w:rPr>
        <w:t xml:space="preserve"> la </w:t>
      </w:r>
      <w:r w:rsidRPr="00841488">
        <w:rPr>
          <w:rFonts w:eastAsia="Times New Roman"/>
          <w:b/>
          <w:bCs/>
          <w:lang w:eastAsia="fr-FR"/>
        </w:rPr>
        <w:t>loi « engagement et proximité » n°2019-1461 du 27 décembre 2019</w:t>
      </w:r>
      <w:r w:rsidRPr="00841488">
        <w:rPr>
          <w:rFonts w:eastAsia="Times New Roman"/>
          <w:lang w:eastAsia="fr-FR"/>
        </w:rPr>
        <w:t xml:space="preserve"> relative à l’engagement dans la vie locale et à la proximité de l’action publique ;</w:t>
      </w:r>
    </w:p>
    <w:p w14:paraId="0618C5AA" w14:textId="77777777" w:rsidR="00841488" w:rsidRPr="00841488" w:rsidRDefault="00841488" w:rsidP="00841488">
      <w:pPr>
        <w:spacing w:after="0" w:line="240" w:lineRule="auto"/>
        <w:jc w:val="both"/>
        <w:rPr>
          <w:rFonts w:eastAsia="Times New Roman"/>
          <w:bCs/>
          <w:lang w:eastAsia="fr-FR"/>
        </w:rPr>
      </w:pPr>
    </w:p>
    <w:p w14:paraId="7F63CF3D" w14:textId="77777777" w:rsidR="00C54C25" w:rsidRPr="00C54C25" w:rsidRDefault="00C54C25" w:rsidP="00C54C25">
      <w:pPr>
        <w:spacing w:after="0" w:line="240" w:lineRule="auto"/>
        <w:jc w:val="both"/>
        <w:rPr>
          <w:rFonts w:eastAsia="Times New Roman"/>
          <w:lang w:eastAsia="fr-FR"/>
        </w:rPr>
      </w:pPr>
      <w:r w:rsidRPr="00C54C25">
        <w:rPr>
          <w:rFonts w:eastAsia="Times New Roman"/>
          <w:b/>
          <w:lang w:eastAsia="fr-FR"/>
        </w:rPr>
        <w:t>VU</w:t>
      </w:r>
      <w:r w:rsidRPr="00C54C25">
        <w:rPr>
          <w:rFonts w:eastAsia="Times New Roman"/>
          <w:bCs/>
          <w:lang w:eastAsia="fr-FR"/>
        </w:rPr>
        <w:t xml:space="preserve"> le </w:t>
      </w:r>
      <w:r w:rsidRPr="00C54C25">
        <w:rPr>
          <w:rFonts w:eastAsia="Times New Roman"/>
          <w:b/>
          <w:lang w:eastAsia="fr-FR"/>
        </w:rPr>
        <w:t>Code Général des Collectivités Territoriales</w:t>
      </w:r>
      <w:r w:rsidRPr="00C54C25">
        <w:rPr>
          <w:rFonts w:eastAsia="Times New Roman"/>
          <w:lang w:eastAsia="fr-FR"/>
        </w:rPr>
        <w:t xml:space="preserve"> et en particulier :</w:t>
      </w:r>
    </w:p>
    <w:p w14:paraId="3312581D" w14:textId="77777777" w:rsidR="00C54C25" w:rsidRPr="00C54C25" w:rsidRDefault="00C54C25" w:rsidP="00C54C25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color w:val="333333"/>
          <w:lang w:eastAsia="fr-FR"/>
        </w:rPr>
      </w:pPr>
      <w:r w:rsidRPr="00C54C25">
        <w:rPr>
          <w:rFonts w:eastAsia="Times New Roman"/>
          <w:b/>
          <w:lang w:eastAsia="fr-FR"/>
        </w:rPr>
        <w:t>l’article L.2224-5</w:t>
      </w:r>
      <w:r w:rsidRPr="00C54C25">
        <w:rPr>
          <w:rFonts w:eastAsia="Times New Roman"/>
          <w:lang w:eastAsia="fr-FR"/>
        </w:rPr>
        <w:t xml:space="preserve"> </w:t>
      </w:r>
      <w:r w:rsidRPr="00C54C25">
        <w:rPr>
          <w:rFonts w:eastAsia="Times New Roman"/>
          <w:color w:val="333333"/>
          <w:lang w:eastAsia="fr-FR"/>
        </w:rPr>
        <w:t xml:space="preserve">relatif à l’établissement et à la présentation </w:t>
      </w:r>
      <w:r w:rsidRPr="00C54C25">
        <w:rPr>
          <w:rFonts w:eastAsia="Times New Roman"/>
          <w:lang w:eastAsia="fr-FR"/>
        </w:rPr>
        <w:t>à l’assemblée délibérante </w:t>
      </w:r>
      <w:r w:rsidRPr="00C54C25">
        <w:rPr>
          <w:rFonts w:eastAsia="Times New Roman"/>
          <w:color w:val="333333"/>
          <w:lang w:eastAsia="fr-FR"/>
        </w:rPr>
        <w:t xml:space="preserve"> du</w:t>
      </w:r>
      <w:r w:rsidRPr="00C54C25">
        <w:rPr>
          <w:rFonts w:eastAsia="Times New Roman"/>
          <w:lang w:eastAsia="fr-FR"/>
        </w:rPr>
        <w:t xml:space="preserve"> rapport annuel sur le prix et la qualité du service public d'eau potable et d’assainissement destiné notamment à l'information des usagers</w:t>
      </w:r>
      <w:r>
        <w:rPr>
          <w:rFonts w:eastAsia="Times New Roman"/>
          <w:lang w:eastAsia="fr-FR"/>
        </w:rPr>
        <w:t> ;</w:t>
      </w:r>
    </w:p>
    <w:p w14:paraId="61CB1B3D" w14:textId="77777777" w:rsidR="00C54C25" w:rsidRPr="00C54C25" w:rsidRDefault="00C54C25" w:rsidP="00C54C25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bCs/>
          <w:color w:val="333333"/>
          <w:lang w:eastAsia="fr-FR"/>
        </w:rPr>
      </w:pPr>
      <w:r w:rsidRPr="00C54C25">
        <w:rPr>
          <w:rFonts w:eastAsia="Times New Roman"/>
          <w:b/>
          <w:lang w:eastAsia="fr-FR"/>
        </w:rPr>
        <w:t xml:space="preserve">l’article L.1413-1 </w:t>
      </w:r>
      <w:r w:rsidRPr="00C54C25">
        <w:rPr>
          <w:rFonts w:eastAsia="Times New Roman"/>
          <w:bCs/>
          <w:lang w:eastAsia="fr-FR"/>
        </w:rPr>
        <w:t>relatif à la Commission Consultative des Services Publics Locaux ;</w:t>
      </w:r>
    </w:p>
    <w:p w14:paraId="47E0D0AC" w14:textId="77777777" w:rsidR="00C54C25" w:rsidRPr="00C54C25" w:rsidRDefault="00C54C25" w:rsidP="00C54C25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color w:val="333333"/>
          <w:lang w:eastAsia="fr-FR"/>
        </w:rPr>
      </w:pPr>
      <w:r w:rsidRPr="00C54C25">
        <w:rPr>
          <w:rFonts w:eastAsia="Times New Roman"/>
          <w:b/>
          <w:bCs/>
          <w:lang w:eastAsia="fr-FR"/>
        </w:rPr>
        <w:t>les</w:t>
      </w:r>
      <w:r w:rsidRPr="00C54C25">
        <w:rPr>
          <w:rFonts w:eastAsia="Times New Roman"/>
          <w:lang w:eastAsia="fr-FR"/>
        </w:rPr>
        <w:t xml:space="preserve"> </w:t>
      </w:r>
      <w:r w:rsidRPr="00C54C25">
        <w:rPr>
          <w:rFonts w:eastAsia="Times New Roman"/>
          <w:b/>
          <w:lang w:eastAsia="fr-FR"/>
        </w:rPr>
        <w:t xml:space="preserve">articles D.2224-1 à D.2224-5 </w:t>
      </w:r>
      <w:r w:rsidRPr="00C54C25">
        <w:rPr>
          <w:rFonts w:eastAsia="Times New Roman"/>
          <w:bCs/>
          <w:lang w:eastAsia="fr-FR"/>
        </w:rPr>
        <w:t>relatif à la présentation, au contenu et à la publication du rapport annuel sur le prix et la qualité du service d’eau potable et d’assainissement ;</w:t>
      </w:r>
    </w:p>
    <w:p w14:paraId="16B22456" w14:textId="77777777" w:rsidR="00841488" w:rsidRPr="00841488" w:rsidRDefault="00841488" w:rsidP="00841488">
      <w:pPr>
        <w:spacing w:after="0" w:line="240" w:lineRule="auto"/>
        <w:jc w:val="both"/>
        <w:rPr>
          <w:rFonts w:eastAsia="Times New Roman"/>
          <w:lang w:eastAsia="fr-FR"/>
        </w:rPr>
      </w:pPr>
    </w:p>
    <w:p w14:paraId="4B28C684" w14:textId="77777777" w:rsidR="00841488" w:rsidRPr="00841488" w:rsidRDefault="00841488" w:rsidP="00841488">
      <w:pPr>
        <w:spacing w:after="0" w:line="240" w:lineRule="auto"/>
        <w:jc w:val="both"/>
        <w:rPr>
          <w:rFonts w:eastAsia="Times New Roman"/>
          <w:lang w:eastAsia="fr-FR"/>
        </w:rPr>
      </w:pPr>
      <w:r w:rsidRPr="00841488">
        <w:rPr>
          <w:rFonts w:eastAsia="Times New Roman"/>
          <w:b/>
          <w:lang w:eastAsia="fr-FR"/>
        </w:rPr>
        <w:t>VU</w:t>
      </w:r>
      <w:r w:rsidRPr="00841488">
        <w:rPr>
          <w:rFonts w:eastAsia="Times New Roman"/>
          <w:lang w:eastAsia="fr-FR"/>
        </w:rPr>
        <w:t xml:space="preserve"> </w:t>
      </w:r>
      <w:r w:rsidRPr="00841488">
        <w:rPr>
          <w:rFonts w:eastAsia="Times New Roman"/>
          <w:bCs/>
          <w:lang w:eastAsia="fr-FR"/>
        </w:rPr>
        <w:t>le</w:t>
      </w:r>
      <w:r w:rsidRPr="00841488">
        <w:rPr>
          <w:rFonts w:eastAsia="Times New Roman"/>
          <w:b/>
          <w:lang w:eastAsia="fr-FR"/>
        </w:rPr>
        <w:t xml:space="preserve"> Décret n°2015-1820 du 29 décembre 2015</w:t>
      </w:r>
      <w:r w:rsidRPr="00841488">
        <w:rPr>
          <w:rFonts w:eastAsia="Times New Roman"/>
          <w:lang w:eastAsia="fr-FR"/>
        </w:rPr>
        <w:t xml:space="preserve"> relatif aux modalités de transmission du rapport annuel sur le prix et la qualité du service public de l’eau potable et de l’assainissement ;</w:t>
      </w:r>
    </w:p>
    <w:p w14:paraId="76549688" w14:textId="77777777" w:rsidR="003429B1" w:rsidRPr="009151D2" w:rsidRDefault="003429B1" w:rsidP="00B57FDB">
      <w:pPr>
        <w:spacing w:after="0"/>
        <w:jc w:val="both"/>
        <w:rPr>
          <w:rFonts w:cs="Calibri"/>
        </w:rPr>
      </w:pPr>
    </w:p>
    <w:p w14:paraId="261FE4C8" w14:textId="77777777" w:rsidR="00B636B4" w:rsidRPr="009151D2" w:rsidRDefault="002B5B27" w:rsidP="00B57FDB">
      <w:pPr>
        <w:spacing w:after="0"/>
        <w:jc w:val="both"/>
        <w:rPr>
          <w:rFonts w:cs="Calibri"/>
        </w:rPr>
      </w:pPr>
      <w:r w:rsidRPr="009151D2">
        <w:rPr>
          <w:rFonts w:eastAsia="Times New Roman" w:cs="Calibri"/>
          <w:b/>
          <w:lang w:eastAsia="fr-FR"/>
        </w:rPr>
        <w:t>VU</w:t>
      </w:r>
      <w:r w:rsidRPr="009151D2">
        <w:rPr>
          <w:rFonts w:cs="Calibri"/>
        </w:rPr>
        <w:t xml:space="preserve"> </w:t>
      </w:r>
      <w:r w:rsidR="004201A1" w:rsidRPr="009151D2">
        <w:rPr>
          <w:rFonts w:cs="Calibri"/>
        </w:rPr>
        <w:t>l</w:t>
      </w:r>
      <w:r w:rsidR="005D4B5D" w:rsidRPr="009151D2">
        <w:rPr>
          <w:rFonts w:cs="Calibri"/>
        </w:rPr>
        <w:t>e transfert de</w:t>
      </w:r>
      <w:r w:rsidR="00182655" w:rsidRPr="009151D2">
        <w:rPr>
          <w:rFonts w:cs="Calibri"/>
        </w:rPr>
        <w:t>s compétences « </w:t>
      </w:r>
      <w:r w:rsidR="00DA37BC" w:rsidRPr="009151D2">
        <w:rPr>
          <w:rFonts w:cs="Calibri"/>
        </w:rPr>
        <w:t>E</w:t>
      </w:r>
      <w:r w:rsidR="00182655" w:rsidRPr="009151D2">
        <w:rPr>
          <w:rFonts w:cs="Calibri"/>
        </w:rPr>
        <w:t>au potable », « Assainissement Collectif » et/ou « Assainissement Non Collectif</w:t>
      </w:r>
      <w:r w:rsidR="00454BE7">
        <w:rPr>
          <w:rFonts w:cs="Calibri"/>
        </w:rPr>
        <w:t> »</w:t>
      </w:r>
      <w:r w:rsidR="00182655" w:rsidRPr="009151D2">
        <w:rPr>
          <w:rFonts w:cs="Calibri"/>
        </w:rPr>
        <w:t xml:space="preserve"> par la commune</w:t>
      </w:r>
      <w:r w:rsidR="00BA7D36" w:rsidRPr="009151D2">
        <w:rPr>
          <w:rFonts w:cs="Calibri"/>
        </w:rPr>
        <w:t xml:space="preserve"> /</w:t>
      </w:r>
      <w:r w:rsidR="00182655" w:rsidRPr="009151D2">
        <w:rPr>
          <w:rFonts w:cs="Calibri"/>
        </w:rPr>
        <w:t xml:space="preserve"> l’EPCI à </w:t>
      </w:r>
      <w:r w:rsidR="00BA7D36" w:rsidRPr="009151D2">
        <w:rPr>
          <w:rFonts w:cs="Calibri"/>
        </w:rPr>
        <w:t xml:space="preserve">fiscalité propre </w:t>
      </w:r>
      <w:r w:rsidR="00182655" w:rsidRPr="009151D2">
        <w:rPr>
          <w:rFonts w:cs="Calibri"/>
        </w:rPr>
        <w:t xml:space="preserve">au Syndicat </w:t>
      </w:r>
      <w:r w:rsidR="004201A1" w:rsidRPr="009151D2">
        <w:rPr>
          <w:rFonts w:cs="Calibri"/>
        </w:rPr>
        <w:t>E</w:t>
      </w:r>
      <w:r w:rsidR="003429B1" w:rsidRPr="009151D2">
        <w:rPr>
          <w:rFonts w:cs="Calibri"/>
        </w:rPr>
        <w:t>AU</w:t>
      </w:r>
      <w:r w:rsidR="004201A1" w:rsidRPr="009151D2">
        <w:rPr>
          <w:rFonts w:cs="Calibri"/>
        </w:rPr>
        <w:t>47</w:t>
      </w:r>
      <w:r w:rsidR="00C54C25">
        <w:rPr>
          <w:rFonts w:cs="Calibri"/>
        </w:rPr>
        <w:t> ;</w:t>
      </w:r>
    </w:p>
    <w:p w14:paraId="30988C6C" w14:textId="77777777" w:rsidR="003429B1" w:rsidRPr="009151D2" w:rsidRDefault="003429B1" w:rsidP="00B57FDB">
      <w:pPr>
        <w:spacing w:after="0"/>
        <w:jc w:val="both"/>
        <w:rPr>
          <w:rFonts w:cs="Calibri"/>
        </w:rPr>
      </w:pPr>
    </w:p>
    <w:p w14:paraId="674FD4D0" w14:textId="745EBC33" w:rsidR="00B636B4" w:rsidRPr="009151D2" w:rsidRDefault="002B5B27" w:rsidP="00B57FDB">
      <w:pPr>
        <w:spacing w:after="0"/>
        <w:jc w:val="both"/>
        <w:rPr>
          <w:rFonts w:cs="Calibri"/>
        </w:rPr>
      </w:pPr>
      <w:r w:rsidRPr="009151D2">
        <w:rPr>
          <w:rFonts w:eastAsia="Times New Roman" w:cs="Calibri"/>
          <w:b/>
          <w:lang w:eastAsia="fr-FR"/>
        </w:rPr>
        <w:t>VU</w:t>
      </w:r>
      <w:r w:rsidRPr="009151D2">
        <w:rPr>
          <w:rFonts w:cs="Calibri"/>
        </w:rPr>
        <w:t xml:space="preserve"> </w:t>
      </w:r>
      <w:r w:rsidR="00AF3122" w:rsidRPr="009151D2">
        <w:rPr>
          <w:rFonts w:cs="Calibri"/>
        </w:rPr>
        <w:t>la délibération du Comité Syndical E</w:t>
      </w:r>
      <w:r w:rsidR="003429B1" w:rsidRPr="009151D2">
        <w:rPr>
          <w:rFonts w:cs="Calibri"/>
        </w:rPr>
        <w:t>AU</w:t>
      </w:r>
      <w:r w:rsidR="00AF3122" w:rsidRPr="009151D2">
        <w:rPr>
          <w:rFonts w:cs="Calibri"/>
        </w:rPr>
        <w:t xml:space="preserve">47 du </w:t>
      </w:r>
      <w:r w:rsidR="009E176F" w:rsidRPr="00062F00">
        <w:rPr>
          <w:rFonts w:cs="Calibri"/>
          <w:highlight w:val="yellow"/>
        </w:rPr>
        <w:t>25 septembre 2025</w:t>
      </w:r>
      <w:r w:rsidR="00AC58DB">
        <w:rPr>
          <w:rFonts w:cs="Calibri"/>
        </w:rPr>
        <w:t xml:space="preserve"> </w:t>
      </w:r>
      <w:r w:rsidR="00B636B4" w:rsidRPr="009151D2">
        <w:rPr>
          <w:rFonts w:cs="Calibri"/>
        </w:rPr>
        <w:t xml:space="preserve">approuvant le contenu du rapport annuel </w:t>
      </w:r>
      <w:r w:rsidR="00062F00">
        <w:rPr>
          <w:rFonts w:cs="Calibri"/>
        </w:rPr>
        <w:t>(année N-1)</w:t>
      </w:r>
      <w:r w:rsidR="00C54C25">
        <w:rPr>
          <w:rFonts w:cs="Calibri"/>
        </w:rPr>
        <w:t> ;</w:t>
      </w:r>
    </w:p>
    <w:p w14:paraId="7CA417A2" w14:textId="77777777" w:rsidR="003429B1" w:rsidRPr="009151D2" w:rsidRDefault="003429B1" w:rsidP="00B57FDB">
      <w:pPr>
        <w:spacing w:after="0"/>
        <w:jc w:val="both"/>
        <w:rPr>
          <w:rFonts w:cs="Calibri"/>
        </w:rPr>
      </w:pPr>
    </w:p>
    <w:p w14:paraId="3E2BAD85" w14:textId="27074A22" w:rsidR="00B636B4" w:rsidRPr="009151D2" w:rsidRDefault="00B636B4" w:rsidP="00B57FDB">
      <w:pPr>
        <w:spacing w:after="0"/>
        <w:jc w:val="both"/>
        <w:rPr>
          <w:rFonts w:cs="Calibri"/>
        </w:rPr>
      </w:pPr>
      <w:r w:rsidRPr="009151D2">
        <w:rPr>
          <w:rFonts w:cs="Calibri"/>
          <w:b/>
        </w:rPr>
        <w:t>Considérant</w:t>
      </w:r>
      <w:r w:rsidRPr="009151D2">
        <w:rPr>
          <w:rFonts w:cs="Calibri"/>
        </w:rPr>
        <w:t xml:space="preserve"> que le rapport doit être </w:t>
      </w:r>
      <w:r w:rsidR="00603F4C" w:rsidRPr="009151D2">
        <w:rPr>
          <w:rFonts w:cs="Calibri"/>
        </w:rPr>
        <w:t>présenté en</w:t>
      </w:r>
      <w:r w:rsidRPr="009151D2">
        <w:rPr>
          <w:rFonts w:cs="Calibri"/>
        </w:rPr>
        <w:t xml:space="preserve"> Conseil Municipal</w:t>
      </w:r>
      <w:r w:rsidR="00603F4C" w:rsidRPr="009151D2">
        <w:rPr>
          <w:rFonts w:cs="Calibri"/>
        </w:rPr>
        <w:t xml:space="preserve"> </w:t>
      </w:r>
      <w:r w:rsidR="003429B1" w:rsidRPr="009151D2">
        <w:rPr>
          <w:rFonts w:cs="Calibri"/>
        </w:rPr>
        <w:t>/</w:t>
      </w:r>
      <w:r w:rsidR="00603F4C" w:rsidRPr="009151D2">
        <w:rPr>
          <w:rFonts w:cs="Calibri"/>
        </w:rPr>
        <w:t>Communautaire</w:t>
      </w:r>
      <w:r w:rsidRPr="009151D2">
        <w:rPr>
          <w:rFonts w:cs="Calibri"/>
        </w:rPr>
        <w:t xml:space="preserve"> avant le 31</w:t>
      </w:r>
      <w:r w:rsidR="00DA37BC" w:rsidRPr="009151D2">
        <w:rPr>
          <w:rFonts w:cs="Calibri"/>
        </w:rPr>
        <w:t> </w:t>
      </w:r>
      <w:r w:rsidRPr="009151D2">
        <w:rPr>
          <w:rFonts w:cs="Calibri"/>
        </w:rPr>
        <w:t xml:space="preserve">décembre </w:t>
      </w:r>
      <w:r w:rsidR="00062F00">
        <w:rPr>
          <w:rFonts w:cs="Calibri"/>
        </w:rPr>
        <w:t>(année en cours)</w:t>
      </w:r>
      <w:r w:rsidR="00DA37BC" w:rsidRPr="009151D2">
        <w:rPr>
          <w:rFonts w:cs="Calibri"/>
        </w:rPr>
        <w:t xml:space="preserve"> </w:t>
      </w:r>
      <w:r w:rsidRPr="009151D2">
        <w:rPr>
          <w:rFonts w:cs="Calibri"/>
        </w:rPr>
        <w:t>et être ensuite tenu à la disposition du public</w:t>
      </w:r>
      <w:r w:rsidR="00C54C25">
        <w:rPr>
          <w:rFonts w:cs="Calibri"/>
        </w:rPr>
        <w:t> ;</w:t>
      </w:r>
    </w:p>
    <w:p w14:paraId="2CAC90F9" w14:textId="77777777" w:rsidR="003429B1" w:rsidRPr="009151D2" w:rsidRDefault="003429B1" w:rsidP="00B57FDB">
      <w:pPr>
        <w:spacing w:after="0"/>
        <w:jc w:val="both"/>
        <w:rPr>
          <w:rFonts w:cs="Calibri"/>
        </w:rPr>
      </w:pPr>
    </w:p>
    <w:p w14:paraId="73426922" w14:textId="77777777" w:rsidR="00B636B4" w:rsidRPr="009151D2" w:rsidRDefault="00B636B4" w:rsidP="00B57FDB">
      <w:pPr>
        <w:spacing w:after="0"/>
        <w:jc w:val="both"/>
        <w:rPr>
          <w:rFonts w:cs="Calibri"/>
        </w:rPr>
      </w:pPr>
      <w:r w:rsidRPr="009151D2">
        <w:rPr>
          <w:rFonts w:cs="Calibri"/>
        </w:rPr>
        <w:t>Après avoir entendu lecture du rapport, le Conseil Municipal</w:t>
      </w:r>
      <w:r w:rsidR="00AF3122" w:rsidRPr="009151D2">
        <w:rPr>
          <w:rFonts w:cs="Calibri"/>
        </w:rPr>
        <w:t xml:space="preserve">/le Conseil Communautaire </w:t>
      </w:r>
      <w:r w:rsidRPr="009151D2">
        <w:rPr>
          <w:rFonts w:cs="Calibri"/>
        </w:rPr>
        <w:t>:</w:t>
      </w:r>
    </w:p>
    <w:p w14:paraId="55C844E5" w14:textId="363AF0E7" w:rsidR="00B636B4" w:rsidRPr="009151D2" w:rsidRDefault="00B636B4" w:rsidP="00B57FDB">
      <w:pPr>
        <w:pStyle w:val="Paragraphedeliste"/>
        <w:numPr>
          <w:ilvl w:val="0"/>
          <w:numId w:val="1"/>
        </w:numPr>
        <w:spacing w:after="0"/>
        <w:jc w:val="both"/>
        <w:rPr>
          <w:rFonts w:cs="Calibri"/>
        </w:rPr>
      </w:pPr>
      <w:r w:rsidRPr="009151D2">
        <w:rPr>
          <w:rFonts w:cs="Calibri"/>
        </w:rPr>
        <w:t xml:space="preserve">Prend </w:t>
      </w:r>
      <w:r w:rsidR="00182655" w:rsidRPr="009151D2">
        <w:rPr>
          <w:rFonts w:cs="Calibri"/>
        </w:rPr>
        <w:t>connaissance du</w:t>
      </w:r>
      <w:r w:rsidRPr="009151D2">
        <w:rPr>
          <w:rFonts w:cs="Calibri"/>
        </w:rPr>
        <w:t xml:space="preserve"> rapport annuel sur le prix et la qualité du Service Public de l’Eau Potable et de l’Assainissement </w:t>
      </w:r>
      <w:r w:rsidR="00182655" w:rsidRPr="009151D2">
        <w:rPr>
          <w:rFonts w:cs="Calibri"/>
        </w:rPr>
        <w:t>établi par le Syndicat E</w:t>
      </w:r>
      <w:r w:rsidR="006D4578" w:rsidRPr="009151D2">
        <w:rPr>
          <w:rFonts w:cs="Calibri"/>
        </w:rPr>
        <w:t>AU</w:t>
      </w:r>
      <w:r w:rsidR="00182655" w:rsidRPr="009151D2">
        <w:rPr>
          <w:rFonts w:cs="Calibri"/>
        </w:rPr>
        <w:t>47 pour l’</w:t>
      </w:r>
      <w:r w:rsidRPr="009151D2">
        <w:rPr>
          <w:rFonts w:cs="Calibri"/>
        </w:rPr>
        <w:t xml:space="preserve">exercice </w:t>
      </w:r>
      <w:r w:rsidR="00062F00">
        <w:rPr>
          <w:rFonts w:cs="Calibri"/>
        </w:rPr>
        <w:t>(année N-1)</w:t>
      </w:r>
      <w:r w:rsidR="00C54C25">
        <w:rPr>
          <w:rFonts w:cs="Calibri"/>
        </w:rPr>
        <w:t> ;</w:t>
      </w:r>
    </w:p>
    <w:p w14:paraId="7F07F5A8" w14:textId="77777777" w:rsidR="00B636B4" w:rsidRPr="009151D2" w:rsidRDefault="00182655" w:rsidP="00B57FDB">
      <w:pPr>
        <w:pStyle w:val="Paragraphedeliste"/>
        <w:numPr>
          <w:ilvl w:val="0"/>
          <w:numId w:val="1"/>
        </w:numPr>
        <w:spacing w:after="0"/>
        <w:jc w:val="both"/>
        <w:rPr>
          <w:rFonts w:cs="Calibri"/>
        </w:rPr>
      </w:pPr>
      <w:r w:rsidRPr="009151D2">
        <w:rPr>
          <w:rFonts w:cs="Calibri"/>
        </w:rPr>
        <w:t xml:space="preserve">Mandate Madame/Monsieur le Maire/Président pour assurer la mise à disposition au public de ce rapport </w:t>
      </w:r>
      <w:r w:rsidR="00B636B4" w:rsidRPr="009151D2">
        <w:rPr>
          <w:rFonts w:cs="Calibri"/>
        </w:rPr>
        <w:t xml:space="preserve">en le faisant savoir par voie d’affichage </w:t>
      </w:r>
      <w:r w:rsidR="00AC58DB">
        <w:rPr>
          <w:rFonts w:cs="Calibri"/>
        </w:rPr>
        <w:t xml:space="preserve">papier ou électronique </w:t>
      </w:r>
      <w:r w:rsidR="00B636B4" w:rsidRPr="009151D2">
        <w:rPr>
          <w:rFonts w:cs="Calibri"/>
        </w:rPr>
        <w:t>dans les 15 jours qui suivent sa présentation.</w:t>
      </w:r>
    </w:p>
    <w:p w14:paraId="6F682085" w14:textId="77777777" w:rsidR="00DA37BC" w:rsidRPr="009151D2" w:rsidRDefault="00DA37BC" w:rsidP="00B57FDB">
      <w:pPr>
        <w:pStyle w:val="Paragraphedeliste"/>
        <w:spacing w:after="0"/>
        <w:jc w:val="both"/>
        <w:rPr>
          <w:rFonts w:cs="Calibri"/>
        </w:rPr>
      </w:pPr>
    </w:p>
    <w:p w14:paraId="08B47D24" w14:textId="77777777" w:rsidR="00B636B4" w:rsidRPr="009151D2" w:rsidRDefault="00B636B4" w:rsidP="00B57FDB">
      <w:pPr>
        <w:spacing w:after="0"/>
        <w:ind w:left="4956"/>
        <w:jc w:val="both"/>
        <w:rPr>
          <w:rFonts w:cs="Calibri"/>
        </w:rPr>
      </w:pPr>
      <w:r w:rsidRPr="009151D2">
        <w:rPr>
          <w:rFonts w:cs="Calibri"/>
        </w:rPr>
        <w:t>Pour extrait conforme,</w:t>
      </w:r>
    </w:p>
    <w:p w14:paraId="0F317412" w14:textId="77777777" w:rsidR="00DA37BC" w:rsidRPr="009151D2" w:rsidRDefault="00DA37BC" w:rsidP="00B57FDB">
      <w:pPr>
        <w:spacing w:after="0"/>
        <w:ind w:left="4956"/>
        <w:jc w:val="both"/>
        <w:rPr>
          <w:rFonts w:cs="Calibri"/>
        </w:rPr>
      </w:pPr>
    </w:p>
    <w:p w14:paraId="773E8D89" w14:textId="77777777" w:rsidR="00B636B4" w:rsidRPr="009151D2" w:rsidRDefault="00B636B4" w:rsidP="00B57FDB">
      <w:pPr>
        <w:spacing w:after="0"/>
        <w:ind w:left="4956"/>
        <w:jc w:val="both"/>
        <w:rPr>
          <w:rFonts w:cs="Calibri"/>
        </w:rPr>
      </w:pPr>
      <w:r w:rsidRPr="009151D2">
        <w:rPr>
          <w:rFonts w:cs="Calibri"/>
        </w:rPr>
        <w:t>Le Maire</w:t>
      </w:r>
      <w:r w:rsidR="003429B1" w:rsidRPr="009151D2">
        <w:rPr>
          <w:rFonts w:cs="Calibri"/>
        </w:rPr>
        <w:t>/</w:t>
      </w:r>
      <w:r w:rsidR="00154524" w:rsidRPr="009151D2">
        <w:rPr>
          <w:rFonts w:cs="Calibri"/>
        </w:rPr>
        <w:t>Le Président</w:t>
      </w:r>
    </w:p>
    <w:sectPr w:rsidR="00B636B4" w:rsidRPr="009151D2" w:rsidSect="008624B8">
      <w:headerReference w:type="even" r:id="rId8"/>
      <w:headerReference w:type="default" r:id="rId9"/>
      <w:headerReference w:type="firs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CF5E0" w14:textId="77777777" w:rsidR="00751DEE" w:rsidRDefault="00751DEE" w:rsidP="002E4A19">
      <w:pPr>
        <w:spacing w:after="0" w:line="240" w:lineRule="auto"/>
      </w:pPr>
      <w:r>
        <w:separator/>
      </w:r>
    </w:p>
  </w:endnote>
  <w:endnote w:type="continuationSeparator" w:id="0">
    <w:p w14:paraId="43E77111" w14:textId="77777777" w:rsidR="00751DEE" w:rsidRDefault="00751DEE" w:rsidP="002E4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D6DD9" w14:textId="77777777" w:rsidR="00751DEE" w:rsidRDefault="00751DEE" w:rsidP="002E4A19">
      <w:pPr>
        <w:spacing w:after="0" w:line="240" w:lineRule="auto"/>
      </w:pPr>
      <w:r>
        <w:separator/>
      </w:r>
    </w:p>
  </w:footnote>
  <w:footnote w:type="continuationSeparator" w:id="0">
    <w:p w14:paraId="52D599CF" w14:textId="77777777" w:rsidR="00751DEE" w:rsidRDefault="00751DEE" w:rsidP="002E4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D221" w14:textId="77777777" w:rsidR="00DA37BC" w:rsidRDefault="00DA37B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7B0E" w14:textId="77777777" w:rsidR="00DA37BC" w:rsidRDefault="00DA37B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92378" w14:textId="77777777" w:rsidR="00DA37BC" w:rsidRDefault="00DA37B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348A"/>
    <w:multiLevelType w:val="hybridMultilevel"/>
    <w:tmpl w:val="D9BCB2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76F3C"/>
    <w:multiLevelType w:val="hybridMultilevel"/>
    <w:tmpl w:val="FD6A881E"/>
    <w:lvl w:ilvl="0" w:tplc="2F1A577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10AA5"/>
    <w:multiLevelType w:val="hybridMultilevel"/>
    <w:tmpl w:val="2408B066"/>
    <w:lvl w:ilvl="0" w:tplc="B4FEF1C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102661">
    <w:abstractNumId w:val="0"/>
  </w:num>
  <w:num w:numId="2" w16cid:durableId="1317687658">
    <w:abstractNumId w:val="1"/>
  </w:num>
  <w:num w:numId="3" w16cid:durableId="303892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01"/>
    <w:rsid w:val="00062F00"/>
    <w:rsid w:val="00067233"/>
    <w:rsid w:val="0007372C"/>
    <w:rsid w:val="00086176"/>
    <w:rsid w:val="000B62E6"/>
    <w:rsid w:val="001009A3"/>
    <w:rsid w:val="00154524"/>
    <w:rsid w:val="00182655"/>
    <w:rsid w:val="001C6805"/>
    <w:rsid w:val="00234A45"/>
    <w:rsid w:val="00235C6C"/>
    <w:rsid w:val="002B5B27"/>
    <w:rsid w:val="002E4A19"/>
    <w:rsid w:val="00325113"/>
    <w:rsid w:val="003429B1"/>
    <w:rsid w:val="003831AC"/>
    <w:rsid w:val="003B2D9A"/>
    <w:rsid w:val="00414201"/>
    <w:rsid w:val="004201A1"/>
    <w:rsid w:val="0044739A"/>
    <w:rsid w:val="00454BE7"/>
    <w:rsid w:val="0048680A"/>
    <w:rsid w:val="004932CE"/>
    <w:rsid w:val="004C6E33"/>
    <w:rsid w:val="005076E6"/>
    <w:rsid w:val="00544D01"/>
    <w:rsid w:val="005B02FE"/>
    <w:rsid w:val="005D4B5D"/>
    <w:rsid w:val="00603F4C"/>
    <w:rsid w:val="00636E27"/>
    <w:rsid w:val="006D4578"/>
    <w:rsid w:val="00736A00"/>
    <w:rsid w:val="00744C3B"/>
    <w:rsid w:val="00751DEE"/>
    <w:rsid w:val="007B306A"/>
    <w:rsid w:val="00811882"/>
    <w:rsid w:val="00825A82"/>
    <w:rsid w:val="0083394B"/>
    <w:rsid w:val="00834ECA"/>
    <w:rsid w:val="00841488"/>
    <w:rsid w:val="00842EF4"/>
    <w:rsid w:val="0084531B"/>
    <w:rsid w:val="00852F72"/>
    <w:rsid w:val="008624B8"/>
    <w:rsid w:val="008641CC"/>
    <w:rsid w:val="0087743D"/>
    <w:rsid w:val="008A4BC4"/>
    <w:rsid w:val="008C0C1D"/>
    <w:rsid w:val="008D13DF"/>
    <w:rsid w:val="008D32EE"/>
    <w:rsid w:val="008F0069"/>
    <w:rsid w:val="009151D2"/>
    <w:rsid w:val="0093554E"/>
    <w:rsid w:val="00957FBC"/>
    <w:rsid w:val="009A26F7"/>
    <w:rsid w:val="009A51D6"/>
    <w:rsid w:val="009D66B9"/>
    <w:rsid w:val="009E05C5"/>
    <w:rsid w:val="009E176F"/>
    <w:rsid w:val="00A11613"/>
    <w:rsid w:val="00A22F8C"/>
    <w:rsid w:val="00A71446"/>
    <w:rsid w:val="00A9350C"/>
    <w:rsid w:val="00AC58DB"/>
    <w:rsid w:val="00AD6905"/>
    <w:rsid w:val="00AD7F8F"/>
    <w:rsid w:val="00AF3122"/>
    <w:rsid w:val="00B57FDB"/>
    <w:rsid w:val="00B636B4"/>
    <w:rsid w:val="00B721F6"/>
    <w:rsid w:val="00B839D7"/>
    <w:rsid w:val="00B90A6A"/>
    <w:rsid w:val="00BA7D36"/>
    <w:rsid w:val="00C54C25"/>
    <w:rsid w:val="00C7557F"/>
    <w:rsid w:val="00C813F2"/>
    <w:rsid w:val="00D372BA"/>
    <w:rsid w:val="00D90EC5"/>
    <w:rsid w:val="00DA37BC"/>
    <w:rsid w:val="00F35E57"/>
    <w:rsid w:val="00F825CD"/>
    <w:rsid w:val="00FB675C"/>
    <w:rsid w:val="00FF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44469"/>
  <w15:docId w15:val="{440780CD-D01F-4941-B4A8-1C6EBAC8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36B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B3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B306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E4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4A19"/>
  </w:style>
  <w:style w:type="paragraph" w:styleId="Pieddepage">
    <w:name w:val="footer"/>
    <w:basedOn w:val="Normal"/>
    <w:link w:val="PieddepageCar"/>
    <w:uiPriority w:val="99"/>
    <w:unhideWhenUsed/>
    <w:rsid w:val="002E4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4A19"/>
  </w:style>
  <w:style w:type="character" w:styleId="Lienhypertexte">
    <w:name w:val="Hyperlink"/>
    <w:uiPriority w:val="99"/>
    <w:unhideWhenUsed/>
    <w:rsid w:val="0044739A"/>
    <w:rPr>
      <w:color w:val="0000FF"/>
      <w:u w:val="single"/>
    </w:rPr>
  </w:style>
  <w:style w:type="character" w:styleId="Mentionnonrsolue">
    <w:name w:val="Unresolved Mention"/>
    <w:uiPriority w:val="99"/>
    <w:semiHidden/>
    <w:unhideWhenUsed/>
    <w:rsid w:val="00447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1DE66-1B8A-427F-B174-1E5B9F15E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Saget</dc:creator>
  <cp:keywords/>
  <cp:lastModifiedBy>Brigitte Soca</cp:lastModifiedBy>
  <cp:revision>5</cp:revision>
  <cp:lastPrinted>2022-10-10T07:08:00Z</cp:lastPrinted>
  <dcterms:created xsi:type="dcterms:W3CDTF">2024-07-17T13:24:00Z</dcterms:created>
  <dcterms:modified xsi:type="dcterms:W3CDTF">2026-06-05T08:46:00Z</dcterms:modified>
</cp:coreProperties>
</file>